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A580A" w14:textId="77777777" w:rsidR="00AB2477" w:rsidRDefault="00AB2477" w:rsidP="00AB2477">
      <w:pPr>
        <w:jc w:val="center"/>
        <w:rPr>
          <w:lang w:val="en-US"/>
        </w:rPr>
      </w:pPr>
      <w:bookmarkStart w:id="0" w:name="_GoBack"/>
      <w:bookmarkEnd w:id="0"/>
    </w:p>
    <w:p w14:paraId="2F341615" w14:textId="77777777" w:rsidR="00AB2477" w:rsidRDefault="00AB2477" w:rsidP="00AB2477">
      <w:pPr>
        <w:jc w:val="center"/>
        <w:rPr>
          <w:lang w:val="en-US"/>
        </w:rPr>
      </w:pPr>
    </w:p>
    <w:p w14:paraId="3BE36DAD" w14:textId="77777777" w:rsidR="00AB2477" w:rsidRDefault="00AB2477" w:rsidP="00AB2477">
      <w:pPr>
        <w:jc w:val="center"/>
        <w:rPr>
          <w:lang w:val="en-US"/>
        </w:rPr>
      </w:pPr>
    </w:p>
    <w:p w14:paraId="76691A1C" w14:textId="77777777" w:rsidR="00AB2477" w:rsidRDefault="00AB2477" w:rsidP="00AB2477">
      <w:pPr>
        <w:jc w:val="center"/>
        <w:rPr>
          <w:lang w:val="en-US"/>
        </w:rPr>
      </w:pPr>
    </w:p>
    <w:p w14:paraId="754CBF4F" w14:textId="77777777" w:rsidR="00AB2477" w:rsidRDefault="00AB2477" w:rsidP="00AB2477">
      <w:pPr>
        <w:jc w:val="center"/>
        <w:rPr>
          <w:lang w:val="en-US"/>
        </w:rPr>
      </w:pPr>
    </w:p>
    <w:p w14:paraId="62FF6A1D" w14:textId="77777777" w:rsidR="00AB2477" w:rsidRDefault="00AB2477" w:rsidP="00AB2477">
      <w:pPr>
        <w:jc w:val="center"/>
        <w:rPr>
          <w:lang w:val="en-US"/>
        </w:rPr>
      </w:pPr>
    </w:p>
    <w:p w14:paraId="61DA1E4B" w14:textId="77777777" w:rsidR="00AB2477" w:rsidRDefault="00AB2477" w:rsidP="00AB2477">
      <w:pPr>
        <w:jc w:val="center"/>
        <w:rPr>
          <w:lang w:val="en-US"/>
        </w:rPr>
      </w:pPr>
    </w:p>
    <w:p w14:paraId="45B03A82" w14:textId="77777777" w:rsidR="00AB2477" w:rsidRDefault="00AB2477" w:rsidP="00AB2477">
      <w:pPr>
        <w:jc w:val="center"/>
        <w:rPr>
          <w:lang w:val="en-US"/>
        </w:rPr>
      </w:pPr>
    </w:p>
    <w:p w14:paraId="59FAD017" w14:textId="77777777" w:rsidR="00AB2477" w:rsidRDefault="00AB2477" w:rsidP="00AB2477">
      <w:pPr>
        <w:jc w:val="center"/>
        <w:rPr>
          <w:lang w:val="en-US"/>
        </w:rPr>
      </w:pPr>
    </w:p>
    <w:p w14:paraId="5CCAFB93" w14:textId="77777777" w:rsidR="00AB2477" w:rsidRDefault="00AB2477" w:rsidP="00AB2477">
      <w:pPr>
        <w:jc w:val="center"/>
        <w:rPr>
          <w:lang w:val="en-US"/>
        </w:rPr>
      </w:pPr>
    </w:p>
    <w:p w14:paraId="244838FC" w14:textId="77777777" w:rsidR="00AB2477" w:rsidRDefault="00AB2477" w:rsidP="00AB2477">
      <w:pPr>
        <w:jc w:val="center"/>
        <w:rPr>
          <w:lang w:val="en-US"/>
        </w:rPr>
      </w:pPr>
    </w:p>
    <w:p w14:paraId="12B3CCDA" w14:textId="77777777" w:rsidR="00AB2477" w:rsidRDefault="00AB2477" w:rsidP="00AB2477">
      <w:pPr>
        <w:jc w:val="center"/>
        <w:rPr>
          <w:lang w:val="en-US"/>
        </w:rPr>
      </w:pPr>
    </w:p>
    <w:p w14:paraId="57BEBCC3" w14:textId="77777777" w:rsidR="00AB2477" w:rsidRDefault="00AB2477" w:rsidP="00AB2477">
      <w:pPr>
        <w:jc w:val="center"/>
        <w:rPr>
          <w:lang w:val="en-US"/>
        </w:rPr>
      </w:pPr>
    </w:p>
    <w:p w14:paraId="323BA44A" w14:textId="77777777" w:rsidR="00AB2477" w:rsidRDefault="00AB2477" w:rsidP="00AB2477">
      <w:pPr>
        <w:jc w:val="center"/>
        <w:rPr>
          <w:lang w:val="en-US"/>
        </w:rPr>
      </w:pPr>
    </w:p>
    <w:p w14:paraId="69AD9461" w14:textId="4B5C6280" w:rsidR="00D22880" w:rsidRDefault="00853E45" w:rsidP="00AB2477">
      <w:pPr>
        <w:jc w:val="center"/>
        <w:rPr>
          <w:lang w:val="en-US"/>
        </w:rPr>
      </w:pPr>
      <w:r>
        <w:rPr>
          <w:lang w:val="en-US"/>
        </w:rPr>
        <w:t xml:space="preserve">Culturally </w:t>
      </w:r>
      <w:r w:rsidR="00AB2477">
        <w:rPr>
          <w:lang w:val="en-US"/>
        </w:rPr>
        <w:t>Diverse Forensic Population</w:t>
      </w:r>
    </w:p>
    <w:p w14:paraId="62954CF1" w14:textId="5C76A801" w:rsidR="00AB2477" w:rsidRDefault="00853E45" w:rsidP="00AB2477">
      <w:pPr>
        <w:jc w:val="center"/>
        <w:rPr>
          <w:lang w:val="en-US"/>
        </w:rPr>
      </w:pPr>
      <w:r>
        <w:rPr>
          <w:lang w:val="en-US"/>
        </w:rPr>
        <w:t>Name</w:t>
      </w:r>
    </w:p>
    <w:p w14:paraId="11CF400D" w14:textId="351A71EA" w:rsidR="00AB2477" w:rsidRDefault="00853E45" w:rsidP="00AB2477">
      <w:pPr>
        <w:jc w:val="center"/>
        <w:rPr>
          <w:lang w:val="en-US"/>
        </w:rPr>
      </w:pPr>
      <w:r>
        <w:rPr>
          <w:lang w:val="en-US"/>
        </w:rPr>
        <w:t>Institution</w:t>
      </w:r>
    </w:p>
    <w:p w14:paraId="5290FF57" w14:textId="1FA08493" w:rsidR="00AB2477" w:rsidRDefault="00AB2477" w:rsidP="00AB2477">
      <w:pPr>
        <w:jc w:val="center"/>
        <w:rPr>
          <w:lang w:val="en-US"/>
        </w:rPr>
      </w:pPr>
    </w:p>
    <w:p w14:paraId="6C0AB851" w14:textId="724DEF1D" w:rsidR="00AB2477" w:rsidRDefault="00AB2477" w:rsidP="00AB2477">
      <w:pPr>
        <w:jc w:val="center"/>
        <w:rPr>
          <w:lang w:val="en-US"/>
        </w:rPr>
      </w:pPr>
    </w:p>
    <w:p w14:paraId="32DB16C2" w14:textId="1A04E79F" w:rsidR="00AB2477" w:rsidRDefault="00AB2477" w:rsidP="00AB2477">
      <w:pPr>
        <w:jc w:val="center"/>
        <w:rPr>
          <w:lang w:val="en-US"/>
        </w:rPr>
      </w:pPr>
    </w:p>
    <w:p w14:paraId="49367BC1" w14:textId="4A366F68" w:rsidR="00AB2477" w:rsidRDefault="00AB2477" w:rsidP="00AB2477">
      <w:pPr>
        <w:jc w:val="center"/>
        <w:rPr>
          <w:lang w:val="en-US"/>
        </w:rPr>
      </w:pPr>
    </w:p>
    <w:p w14:paraId="255CCFE2" w14:textId="749FE88A" w:rsidR="00AB2477" w:rsidRDefault="00AB2477" w:rsidP="00AB2477">
      <w:pPr>
        <w:jc w:val="center"/>
        <w:rPr>
          <w:lang w:val="en-US"/>
        </w:rPr>
      </w:pPr>
    </w:p>
    <w:p w14:paraId="35A8F55D" w14:textId="2DD9B4BF" w:rsidR="00AB2477" w:rsidRDefault="00AB2477" w:rsidP="00AB2477">
      <w:pPr>
        <w:jc w:val="center"/>
        <w:rPr>
          <w:lang w:val="en-US"/>
        </w:rPr>
      </w:pPr>
    </w:p>
    <w:p w14:paraId="13F7D390" w14:textId="257BFC6D" w:rsidR="00AB2477" w:rsidRDefault="00AB2477" w:rsidP="00AB2477">
      <w:pPr>
        <w:jc w:val="center"/>
        <w:rPr>
          <w:lang w:val="en-US"/>
        </w:rPr>
      </w:pPr>
    </w:p>
    <w:p w14:paraId="208FB585" w14:textId="44337393" w:rsidR="00AB2477" w:rsidRDefault="00AB2477" w:rsidP="00AB2477">
      <w:pPr>
        <w:jc w:val="center"/>
        <w:rPr>
          <w:lang w:val="en-US"/>
        </w:rPr>
      </w:pPr>
    </w:p>
    <w:p w14:paraId="04E5BA74" w14:textId="7C2EA4C4" w:rsidR="00AB2477" w:rsidRDefault="00AB2477" w:rsidP="00AB2477">
      <w:pPr>
        <w:jc w:val="center"/>
        <w:rPr>
          <w:lang w:val="en-US"/>
        </w:rPr>
      </w:pPr>
    </w:p>
    <w:p w14:paraId="2473EEFD" w14:textId="0EA41616" w:rsidR="00AB2477" w:rsidRDefault="00AB2477" w:rsidP="00AB2477">
      <w:pPr>
        <w:jc w:val="center"/>
        <w:rPr>
          <w:lang w:val="en-US"/>
        </w:rPr>
      </w:pPr>
    </w:p>
    <w:p w14:paraId="47F009FB" w14:textId="5EBBC0AB" w:rsidR="00AB2477" w:rsidRDefault="00AB2477" w:rsidP="00AB2477">
      <w:pPr>
        <w:jc w:val="center"/>
        <w:rPr>
          <w:lang w:val="en-US"/>
        </w:rPr>
      </w:pPr>
    </w:p>
    <w:p w14:paraId="63DB3BD5" w14:textId="6C9340CE" w:rsidR="00AB2477" w:rsidRDefault="00AB2477" w:rsidP="00AB2477">
      <w:pPr>
        <w:jc w:val="center"/>
        <w:rPr>
          <w:lang w:val="en-US"/>
        </w:rPr>
      </w:pPr>
    </w:p>
    <w:p w14:paraId="682A0449" w14:textId="2EF362A0" w:rsidR="00AB2477" w:rsidRDefault="00AB2477" w:rsidP="00AB2477">
      <w:pPr>
        <w:jc w:val="center"/>
        <w:rPr>
          <w:lang w:val="en-US"/>
        </w:rPr>
      </w:pPr>
    </w:p>
    <w:p w14:paraId="2537A7BB" w14:textId="7CD4AF78" w:rsidR="00AB2477" w:rsidRDefault="00853E45" w:rsidP="00AB2477">
      <w:pPr>
        <w:jc w:val="center"/>
        <w:rPr>
          <w:lang w:val="en-US"/>
        </w:rPr>
      </w:pPr>
      <w:r w:rsidRPr="00AB2477">
        <w:rPr>
          <w:lang w:val="en-US"/>
        </w:rPr>
        <w:lastRenderedPageBreak/>
        <w:t>Culturally diverse forensic population</w:t>
      </w:r>
    </w:p>
    <w:p w14:paraId="3700CCE6" w14:textId="19DBED9F" w:rsidR="00942D60" w:rsidRDefault="00853E45" w:rsidP="00AB2477">
      <w:pPr>
        <w:spacing w:line="480" w:lineRule="auto"/>
        <w:ind w:firstLine="720"/>
        <w:jc w:val="both"/>
        <w:rPr>
          <w:lang w:val="en-US"/>
        </w:rPr>
      </w:pPr>
      <w:r>
        <w:rPr>
          <w:lang w:val="en-US"/>
        </w:rPr>
        <w:t xml:space="preserve">Individuals with mental health disorders form a culturally diverse forensic population considering that no specific ethnicity is associated with high mental health issues. Every individual within a given social environment is likely to have mental health issues based on events in their lives. Mental health has been a significant challenge across different culture which has led to increasing homicide and crimes among people with various health disorder. Thus there is a need to provide a greater emphasis on essential interventions within the society which can be considered in limiting the effects of mental health. </w:t>
      </w:r>
    </w:p>
    <w:p w14:paraId="7C619D52" w14:textId="06A437E0" w:rsidR="00942D60" w:rsidRPr="00AB2477" w:rsidRDefault="00853E45" w:rsidP="00AB2477">
      <w:pPr>
        <w:spacing w:line="480" w:lineRule="auto"/>
        <w:ind w:firstLine="720"/>
        <w:jc w:val="both"/>
        <w:rPr>
          <w:lang w:val="en-US"/>
        </w:rPr>
      </w:pPr>
      <w:r>
        <w:rPr>
          <w:lang w:val="en-US"/>
        </w:rPr>
        <w:t>Bolton, Gunnell, and Turecki (2015) provide a critical assessment in people with mental illnesses. Suicide is the 15</w:t>
      </w:r>
      <w:r w:rsidRPr="00942D60">
        <w:rPr>
          <w:vertAlign w:val="superscript"/>
          <w:lang w:val="en-US"/>
        </w:rPr>
        <w:t>th</w:t>
      </w:r>
      <w:r>
        <w:rPr>
          <w:lang w:val="en-US"/>
        </w:rPr>
        <w:t xml:space="preserve"> leading cause of death currently. People with mental illnesses record higher suicide rates. Therefore it is essential to implement better </w:t>
      </w:r>
      <w:r w:rsidR="00D22880">
        <w:rPr>
          <w:lang w:val="en-US"/>
        </w:rPr>
        <w:t>interventions</w:t>
      </w:r>
      <w:r>
        <w:rPr>
          <w:lang w:val="en-US"/>
        </w:rPr>
        <w:t xml:space="preserve"> which can </w:t>
      </w:r>
      <w:r w:rsidR="00D22880">
        <w:rPr>
          <w:lang w:val="en-US"/>
        </w:rPr>
        <w:t>h</w:t>
      </w:r>
      <w:r>
        <w:rPr>
          <w:lang w:val="en-US"/>
        </w:rPr>
        <w:t xml:space="preserve">elp manage suicide risk among people with mental illness. Predicting suicide is a complex process although it is possible to identify an individual that is suffering from mental illness where they can be engaged much earlier before </w:t>
      </w:r>
      <w:r w:rsidR="00D22880">
        <w:rPr>
          <w:lang w:val="en-US"/>
        </w:rPr>
        <w:t xml:space="preserve">extreme actions. Community-based psychiatric clinics should be set up and encourage community members to have a regular mental checkup in a move to reduce mental health. Cognitive behavioral therapy is a necessary intervention that provides a reliable </w:t>
      </w:r>
      <w:r w:rsidR="002D5A73">
        <w:rPr>
          <w:lang w:val="en-US"/>
        </w:rPr>
        <w:t>evaluation</w:t>
      </w:r>
      <w:r w:rsidR="00D22880">
        <w:rPr>
          <w:lang w:val="en-US"/>
        </w:rPr>
        <w:t xml:space="preserve"> of mental health</w:t>
      </w:r>
      <w:r w:rsidR="00AB2477">
        <w:rPr>
          <w:lang w:val="en-US"/>
        </w:rPr>
        <w:t xml:space="preserve"> (</w:t>
      </w:r>
      <w:r w:rsidR="00AB2477" w:rsidRPr="00E60C2A">
        <w:t>Bolton</w:t>
      </w:r>
      <w:r w:rsidR="00AB2477">
        <w:rPr>
          <w:lang w:val="en-US"/>
        </w:rPr>
        <w:t xml:space="preserve"> et al., 2015).</w:t>
      </w:r>
    </w:p>
    <w:p w14:paraId="5B1B4D4D" w14:textId="5411B1B7" w:rsidR="00D22880" w:rsidRPr="00AB2477" w:rsidRDefault="00853E45" w:rsidP="00AB2477">
      <w:pPr>
        <w:spacing w:line="480" w:lineRule="auto"/>
        <w:ind w:firstLine="720"/>
        <w:jc w:val="both"/>
        <w:rPr>
          <w:lang w:val="en-US"/>
        </w:rPr>
      </w:pPr>
      <w:r>
        <w:rPr>
          <w:lang w:val="en-US"/>
        </w:rPr>
        <w:t xml:space="preserve">The unique characteristic of the population is a high risk of suicide. Suicide seems an easy option for people with mental health issues because it signifies the end of their predicament and is unable to understand their action effectively. Treating members of this population should focus on cognitive behavioral interventions which provide a reliable evaluation on an individual's mental and behavioral wellbeing. Achieving a higher level of success is essential and is based on the establishment of better mental health management centers which can monitor the </w:t>
      </w:r>
      <w:r w:rsidR="002D5A73">
        <w:rPr>
          <w:lang w:val="en-US"/>
        </w:rPr>
        <w:t>welfare</w:t>
      </w:r>
      <w:r>
        <w:rPr>
          <w:lang w:val="en-US"/>
        </w:rPr>
        <w:t xml:space="preserve"> of individuals within the community</w:t>
      </w:r>
      <w:r w:rsidR="00AB2477">
        <w:rPr>
          <w:lang w:val="en-US"/>
        </w:rPr>
        <w:t xml:space="preserve"> (</w:t>
      </w:r>
      <w:r w:rsidR="00AB2477" w:rsidRPr="00AB2477">
        <w:t>Vigo</w:t>
      </w:r>
      <w:r w:rsidR="00AB2477">
        <w:rPr>
          <w:lang w:val="en-US"/>
        </w:rPr>
        <w:t xml:space="preserve"> et al., 2016).</w:t>
      </w:r>
    </w:p>
    <w:p w14:paraId="325759C0" w14:textId="72181C05" w:rsidR="00D22880" w:rsidRDefault="00853E45" w:rsidP="00AB2477">
      <w:pPr>
        <w:spacing w:line="480" w:lineRule="auto"/>
        <w:ind w:firstLine="720"/>
        <w:jc w:val="both"/>
        <w:rPr>
          <w:lang w:val="en-US"/>
        </w:rPr>
      </w:pPr>
      <w:r w:rsidRPr="00D22880">
        <w:rPr>
          <w:lang w:val="en-US"/>
        </w:rPr>
        <w:lastRenderedPageBreak/>
        <w:t>Improving the current situation requires a greater emphasis on social development. The need for mental health treatment within the society is crucial especially with the current high rate of mental health cases. Defining a firm understanding on these concepts provide a firm knowledge on basic concepts which help determine specific interventions that can be put in place to improve the overall development of individuals with mental health before they commit crimes. The likelihood of a mentally ill individual committing crimes is high and without integration of better focus makes it difficult to outline essential concepts which help in defining improved interventions that limit improved development. Thus controlling the number of new offenders or repeat offenders with mental illness will focus on the different responses that will be put in place both in prisons and within the communities</w:t>
      </w:r>
      <w:r w:rsidR="00AB2477">
        <w:rPr>
          <w:lang w:val="en-US"/>
        </w:rPr>
        <w:t xml:space="preserve"> (</w:t>
      </w:r>
      <w:r w:rsidR="00AB2477" w:rsidRPr="00AB2477">
        <w:t>Sharma,</w:t>
      </w:r>
      <w:r w:rsidR="00AB2477">
        <w:rPr>
          <w:lang w:val="en-US"/>
        </w:rPr>
        <w:t xml:space="preserve"> </w:t>
      </w:r>
      <w:r w:rsidR="00AB2477" w:rsidRPr="00AB2477">
        <w:t>Chakrabarti &amp; Grover, 2016).</w:t>
      </w:r>
    </w:p>
    <w:p w14:paraId="60C7D7BA" w14:textId="1400F242" w:rsidR="00D22880" w:rsidRDefault="00853E45" w:rsidP="00AB2477">
      <w:pPr>
        <w:spacing w:line="480" w:lineRule="auto"/>
        <w:ind w:firstLine="720"/>
        <w:jc w:val="both"/>
        <w:rPr>
          <w:lang w:val="en-US"/>
        </w:rPr>
      </w:pPr>
      <w:r>
        <w:rPr>
          <w:lang w:val="en-US"/>
        </w:rPr>
        <w:t>Resistance to treatment is a common challenge that I am likely to encounter considering that these individuals do not have a clear understanding of different interventions that are being put in place. They do not have a better understanding of significant changes which help in maintaining better outcomes.</w:t>
      </w:r>
      <w:r w:rsidRPr="00D22880">
        <w:t xml:space="preserve"> </w:t>
      </w:r>
      <w:r w:rsidRPr="00D22880">
        <w:rPr>
          <w:lang w:val="en-US"/>
        </w:rPr>
        <w:t>Poor services delivery to people with mental illness plays a significant role in the development of the condition considering that it provides a stronger determination on an essential element which helps improve organizational commitment</w:t>
      </w:r>
      <w:r w:rsidR="00AB2477">
        <w:rPr>
          <w:lang w:val="en-US"/>
        </w:rPr>
        <w:t xml:space="preserve"> </w:t>
      </w:r>
      <w:r w:rsidR="00AB2477" w:rsidRPr="00AB2477">
        <w:rPr>
          <w:lang w:val="en-US"/>
        </w:rPr>
        <w:t xml:space="preserve"> (</w:t>
      </w:r>
      <w:r w:rsidR="00AB2477" w:rsidRPr="00AB2477">
        <w:t>Sharma,</w:t>
      </w:r>
      <w:r w:rsidR="00AB2477" w:rsidRPr="00AB2477">
        <w:rPr>
          <w:lang w:val="en-US"/>
        </w:rPr>
        <w:t xml:space="preserve"> </w:t>
      </w:r>
      <w:r w:rsidR="00AB2477" w:rsidRPr="00AB2477">
        <w:t>Chakrabarti &amp; Grover, 2016).</w:t>
      </w:r>
      <w:r w:rsidRPr="00D22880">
        <w:rPr>
          <w:lang w:val="en-US"/>
        </w:rPr>
        <w:t xml:space="preserve"> Lack of qualified personnel to handle these conditions across different regions means that there is limited focus on fundamental changes which can help improve the mental health patients. </w:t>
      </w:r>
    </w:p>
    <w:p w14:paraId="0701F27B" w14:textId="5D2498B5" w:rsidR="00F5347D" w:rsidRDefault="00F5347D">
      <w:pPr>
        <w:rPr>
          <w:lang w:val="en-US"/>
        </w:rPr>
      </w:pPr>
    </w:p>
    <w:p w14:paraId="600348E5" w14:textId="79105DAB" w:rsidR="00AB2477" w:rsidRDefault="00AB2477">
      <w:pPr>
        <w:rPr>
          <w:lang w:val="en-US"/>
        </w:rPr>
      </w:pPr>
    </w:p>
    <w:p w14:paraId="03E65938" w14:textId="36F962A1" w:rsidR="00AB2477" w:rsidRDefault="00AB2477">
      <w:pPr>
        <w:rPr>
          <w:lang w:val="en-US"/>
        </w:rPr>
      </w:pPr>
    </w:p>
    <w:p w14:paraId="1849978D" w14:textId="77777777" w:rsidR="00AB2477" w:rsidRDefault="00AB2477">
      <w:pPr>
        <w:rPr>
          <w:lang w:val="en-US"/>
        </w:rPr>
      </w:pPr>
    </w:p>
    <w:p w14:paraId="1015AFCC" w14:textId="5A47C6A0" w:rsidR="00F5347D" w:rsidRDefault="00853E45" w:rsidP="00AB2477">
      <w:pPr>
        <w:jc w:val="center"/>
        <w:rPr>
          <w:lang w:val="en-US"/>
        </w:rPr>
      </w:pPr>
      <w:r>
        <w:rPr>
          <w:lang w:val="en-US"/>
        </w:rPr>
        <w:t>References</w:t>
      </w:r>
    </w:p>
    <w:p w14:paraId="3365A89D" w14:textId="77777777" w:rsidR="00AB2477" w:rsidRPr="00E60C2A" w:rsidRDefault="00853E45" w:rsidP="00AB2477">
      <w:pPr>
        <w:spacing w:line="480" w:lineRule="auto"/>
        <w:ind w:left="720" w:hanging="720"/>
        <w:rPr>
          <w:lang w:val="en-US"/>
        </w:rPr>
      </w:pPr>
      <w:r w:rsidRPr="00E60C2A">
        <w:lastRenderedPageBreak/>
        <w:t>Bolton, J. M., Gunnell, D., &amp; Turecki, G. (2015). Suicide risk assessment and intervention in people with mental illness. </w:t>
      </w:r>
      <w:r w:rsidRPr="00E60C2A">
        <w:rPr>
          <w:i/>
          <w:iCs/>
        </w:rPr>
        <w:t>B</w:t>
      </w:r>
      <w:r w:rsidRPr="00E60C2A">
        <w:t xml:space="preserve">MJ, </w:t>
      </w:r>
      <w:r w:rsidRPr="00E60C2A">
        <w:rPr>
          <w:i/>
          <w:iCs/>
        </w:rPr>
        <w:t>351</w:t>
      </w:r>
      <w:r w:rsidRPr="00E60C2A">
        <w:t>, h4978.</w:t>
      </w:r>
    </w:p>
    <w:p w14:paraId="5E026607" w14:textId="77777777" w:rsidR="00AB2477" w:rsidRDefault="00853E45" w:rsidP="00AB2477">
      <w:pPr>
        <w:spacing w:line="480" w:lineRule="auto"/>
        <w:ind w:left="720" w:hanging="720"/>
        <w:rPr>
          <w:lang w:val="en-US"/>
        </w:rPr>
      </w:pPr>
      <w:r w:rsidRPr="00AB2477">
        <w:t>Sharma, N., Chakrabarti, S., &amp; Grover, S. (2016). Gender differences in caregiving among family-caregivers of people with mental illnesses. </w:t>
      </w:r>
      <w:r w:rsidRPr="00AB2477">
        <w:rPr>
          <w:i/>
          <w:iCs/>
        </w:rPr>
        <w:t>World Journal of Psychiatry</w:t>
      </w:r>
      <w:r w:rsidRPr="00AB2477">
        <w:t>, </w:t>
      </w:r>
      <w:r w:rsidRPr="00AB2477">
        <w:rPr>
          <w:i/>
          <w:iCs/>
        </w:rPr>
        <w:t>6</w:t>
      </w:r>
      <w:r w:rsidRPr="00AB2477">
        <w:t>(1), 7.</w:t>
      </w:r>
    </w:p>
    <w:p w14:paraId="1D10EFF7" w14:textId="77777777" w:rsidR="00AB2477" w:rsidRDefault="00853E45" w:rsidP="00AB2477">
      <w:pPr>
        <w:spacing w:line="480" w:lineRule="auto"/>
        <w:ind w:left="720" w:hanging="720"/>
      </w:pPr>
      <w:r w:rsidRPr="00E60C2A">
        <w:t>Vigo, D., Thornicroft, G., &amp; Atun, R. (2016). Estimating the true global burden of mental illness. </w:t>
      </w:r>
      <w:r w:rsidRPr="00E60C2A">
        <w:rPr>
          <w:i/>
          <w:iCs/>
        </w:rPr>
        <w:t>The Lancet Psychiatry</w:t>
      </w:r>
      <w:r w:rsidRPr="00E60C2A">
        <w:t>, </w:t>
      </w:r>
      <w:r w:rsidRPr="00E60C2A">
        <w:rPr>
          <w:i/>
          <w:iCs/>
        </w:rPr>
        <w:t>3</w:t>
      </w:r>
      <w:r w:rsidRPr="00E60C2A">
        <w:t>(2), 171-178.</w:t>
      </w:r>
    </w:p>
    <w:sectPr w:rsidR="00AB2477" w:rsidSect="00AB247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88C36" w14:textId="77777777" w:rsidR="00691705" w:rsidRDefault="00691705">
      <w:pPr>
        <w:spacing w:after="0" w:line="240" w:lineRule="auto"/>
      </w:pPr>
      <w:r>
        <w:separator/>
      </w:r>
    </w:p>
  </w:endnote>
  <w:endnote w:type="continuationSeparator" w:id="0">
    <w:p w14:paraId="059A6CB7" w14:textId="77777777" w:rsidR="00691705" w:rsidRDefault="00691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3DA2A" w14:textId="77777777" w:rsidR="00691705" w:rsidRDefault="00691705">
      <w:pPr>
        <w:spacing w:after="0" w:line="240" w:lineRule="auto"/>
      </w:pPr>
      <w:r>
        <w:separator/>
      </w:r>
    </w:p>
  </w:footnote>
  <w:footnote w:type="continuationSeparator" w:id="0">
    <w:p w14:paraId="2E8C49DF" w14:textId="77777777" w:rsidR="00691705" w:rsidRDefault="00691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743F7" w14:textId="14BF09F2" w:rsidR="00AB2477" w:rsidRDefault="00853E45" w:rsidP="00AB2477">
    <w:pPr>
      <w:pStyle w:val="Header"/>
      <w:tabs>
        <w:tab w:val="left" w:pos="2977"/>
      </w:tabs>
      <w:jc w:val="right"/>
    </w:pPr>
    <w:r w:rsidRPr="00AB2477">
      <w:rPr>
        <w:lang w:val="en-US"/>
      </w:rPr>
      <w:t xml:space="preserve">CULTURALLY DIVERSE FORENSIC POPULATION   </w:t>
    </w:r>
    <w:r>
      <w:rPr>
        <w:lang w:val="en-US"/>
      </w:rPr>
      <w:t xml:space="preserve">                                                </w:t>
    </w:r>
    <w:sdt>
      <w:sdtPr>
        <w:id w:val="-9578769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36BEE6" w14:textId="77777777" w:rsidR="00AB2477" w:rsidRDefault="00AB2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BCBEE" w14:textId="466A0CDE" w:rsidR="00AB2477" w:rsidRDefault="00853E45">
    <w:pPr>
      <w:pStyle w:val="Header"/>
      <w:jc w:val="right"/>
    </w:pPr>
    <w:r>
      <w:rPr>
        <w:lang w:val="en-US"/>
      </w:rPr>
      <w:t xml:space="preserve">Running head: </w:t>
    </w:r>
    <w:r w:rsidRPr="00AB2477">
      <w:rPr>
        <w:lang w:val="en-US"/>
      </w:rPr>
      <w:t xml:space="preserve">CULTURALLY DIVERSE FORENSIC POPULATION </w:t>
    </w:r>
    <w:r>
      <w:rPr>
        <w:lang w:val="en-US"/>
      </w:rPr>
      <w:t xml:space="preserve">                             </w:t>
    </w:r>
    <w:sdt>
      <w:sdtPr>
        <w:id w:val="3755938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96993D" w14:textId="77777777" w:rsidR="00AB2477" w:rsidRDefault="00AB24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yMDGwNDO0MLU0MjJU0lEKTi0uzszPAykwrAUAmFaT/CwAAAA="/>
  </w:docVars>
  <w:rsids>
    <w:rsidRoot w:val="00F5347D"/>
    <w:rsid w:val="001F12FE"/>
    <w:rsid w:val="002D5A73"/>
    <w:rsid w:val="00323282"/>
    <w:rsid w:val="00691705"/>
    <w:rsid w:val="00853E45"/>
    <w:rsid w:val="00942D60"/>
    <w:rsid w:val="00AB2477"/>
    <w:rsid w:val="00B10DD0"/>
    <w:rsid w:val="00CC1736"/>
    <w:rsid w:val="00D22880"/>
    <w:rsid w:val="00E60C2A"/>
    <w:rsid w:val="00F5347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40E043-1397-4E97-BF26-AA06E4EF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4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477"/>
  </w:style>
  <w:style w:type="paragraph" w:styleId="Footer">
    <w:name w:val="footer"/>
    <w:basedOn w:val="Normal"/>
    <w:link w:val="FooterChar"/>
    <w:uiPriority w:val="99"/>
    <w:unhideWhenUsed/>
    <w:rsid w:val="00AB2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2019-03-17T08:15:00Z</dcterms:created>
  <dcterms:modified xsi:type="dcterms:W3CDTF">2019-03-17T08:15:00Z</dcterms:modified>
</cp:coreProperties>
</file>